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2021</w:t>
      </w:r>
      <w:r>
        <w:rPr>
          <w:rFonts w:ascii="黑体" w:hAnsi="黑体" w:eastAsia="黑体" w:cs="黑体"/>
          <w:sz w:val="32"/>
          <w:szCs w:val="32"/>
        </w:rPr>
        <w:t xml:space="preserve"> CCF大数据与计算智能大赛（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2021</w:t>
      </w:r>
      <w:r>
        <w:rPr>
          <w:rFonts w:ascii="黑体" w:hAnsi="黑体" w:eastAsia="黑体" w:cs="黑体"/>
          <w:sz w:val="32"/>
          <w:szCs w:val="32"/>
        </w:rPr>
        <w:t xml:space="preserve"> CCF BDCI）</w:t>
      </w:r>
    </w:p>
    <w:p>
      <w:pPr>
        <w:jc w:val="center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黑体" w:hAnsi="黑体" w:eastAsia="黑体" w:cs="黑体"/>
          <w:sz w:val="32"/>
          <w:szCs w:val="32"/>
        </w:rPr>
        <w:t>章  程</w:t>
      </w:r>
    </w:p>
    <w:p>
      <w:pPr>
        <w:spacing w:after="100"/>
        <w:outlineLvl w:val="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一、大赛简介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CCF大数据与计算智能大赛（以下简称CCF BDCI）由中国计算机学会2013年创办。大赛是大数据与人工智能领域的算法、应用、系统、创业大型挑战赛事。大赛面向重点行业和应用领域征集需求，以前沿技术与行业应用问题为导向，以促进行业发展及产业升级为目标，以众智、众包的方式，汇聚海内外产学研用多方智慧，为社会发现和培养了大量高质量数据人才。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大赛迄今已成功举办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八</w:t>
      </w:r>
      <w:r>
        <w:rPr>
          <w:rFonts w:hint="default" w:ascii="仿宋_GB2312" w:hAnsi="仿宋_GB2312" w:eastAsia="仿宋_GB2312" w:cs="仿宋_GB2312"/>
          <w:sz w:val="24"/>
          <w:szCs w:val="24"/>
        </w:rPr>
        <w:t>届，参赛规模、影响力逐年增强，累计吸引到了全球1500余所高校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</w:rPr>
        <w:t>、1800家企事业单位及80余所科研机构的9万余人参与。2020年第八届CCF BDCI 规模再创新高，吸引了来自全球25个国家、1247所高校、1873家企业的43795人，37994支队伍参赛，提交作品83346次。大赛已成为中国大数据与人工智能领域最具影响力的活动之一，是中国大数据综合赛事第一品牌。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2021</w:t>
      </w:r>
      <w:r>
        <w:rPr>
          <w:rFonts w:hint="default" w:ascii="仿宋_GB2312" w:hAnsi="仿宋_GB2312" w:eastAsia="仿宋_GB2312" w:cs="仿宋_GB2312"/>
          <w:sz w:val="24"/>
          <w:szCs w:val="24"/>
        </w:rPr>
        <w:t>年，第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九</w:t>
      </w:r>
      <w:r>
        <w:rPr>
          <w:rFonts w:hint="default" w:ascii="仿宋_GB2312" w:hAnsi="仿宋_GB2312" w:eastAsia="仿宋_GB2312" w:cs="仿宋_GB2312"/>
          <w:sz w:val="24"/>
          <w:szCs w:val="24"/>
        </w:rPr>
        <w:t>届CCF BDCI大赛进一步扩大参与规模及影响力，关注技术发展与人才培养，助力推动我国大数据技术及产业生态发展。</w:t>
      </w:r>
    </w:p>
    <w:p>
      <w:pPr>
        <w:spacing w:after="1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黑体" w:hAnsi="黑体" w:eastAsia="黑体" w:cs="黑体"/>
          <w:sz w:val="28"/>
          <w:szCs w:val="28"/>
        </w:rPr>
        <w:t>二、组织结构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主办单位：中国计算机学会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支持单位：杭州市余杭区人民政府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42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承办单位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：浙江杭州未来科技城管理委员会、CCF大数据专家委员会、CCF自然语言处理专业委员会、CCF高性能计算专业委员会、CCF计算机安全专业委员会、CCF计算机应用专业委员会，教育部易班发展中心、LandInn、数联众创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420"/>
        <w:textAlignment w:val="auto"/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独家战略合作</w:t>
      </w: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420"/>
        <w:textAlignment w:val="auto"/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百度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420"/>
        <w:textAlignment w:val="auto"/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创新合作</w:t>
      </w: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420"/>
        <w:textAlignment w:val="auto"/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华为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420"/>
        <w:textAlignment w:val="auto"/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赛道合作</w:t>
      </w: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40" w:lineRule="auto"/>
        <w:ind w:firstLine="42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360集团未来安全研究院、中原银行、中国中文信息学会</w:t>
      </w:r>
    </w:p>
    <w:p>
      <w:pPr>
        <w:spacing w:after="100"/>
        <w:ind w:firstLine="42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赛题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合作：明朝万达、高德地图、竹云、爱奇艺、OneFlow一流科技、中国联通、GeaGraph、浙江省发展和改革委员会、锐安科技</w:t>
      </w:r>
    </w:p>
    <w:p>
      <w:pPr>
        <w:spacing w:after="100"/>
        <w:ind w:firstLine="42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 w:eastAsia="zh-CN"/>
        </w:rPr>
        <w:t>合作媒体：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学术世界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  <w:lang w:val="zh-C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 w:eastAsia="zh-CN"/>
        </w:rPr>
        <w:t>官方竞赛平台：</w:t>
      </w:r>
      <w:r>
        <w:rPr>
          <w:rFonts w:hint="default" w:ascii="仿宋_GB2312" w:hAnsi="仿宋_GB2312" w:eastAsia="仿宋_GB2312" w:cs="仿宋_GB2312"/>
          <w:sz w:val="24"/>
          <w:szCs w:val="24"/>
          <w:lang w:val="zh-CN" w:eastAsia="zh-CN"/>
        </w:rPr>
        <w:t>DataFountain</w:t>
      </w:r>
    </w:p>
    <w:p>
      <w:pPr>
        <w:spacing w:after="100"/>
        <w:outlineLvl w:val="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三、专家主席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（一）大赛指导委员会主席</w:t>
      </w:r>
    </w:p>
    <w:p>
      <w:pPr>
        <w:spacing w:after="100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大赛指导委员会为CCF BDCI指导机构，为大赛明确定位及发展方向，推动学术进步、落地技术成果应用、实现人才培养。</w:t>
      </w:r>
    </w:p>
    <w:p>
      <w:pPr>
        <w:spacing w:after="100"/>
        <w:ind w:firstLine="42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梅　宏，中国科学院院士、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中国计算机学会理事长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李国杰，中国工程院院士、中科院计算所研究员</w:t>
      </w:r>
      <w:r>
        <w:rPr>
          <w:rFonts w:hint="default" w:ascii="仿宋_GB2312" w:hAnsi="仿宋_GB2312" w:eastAsia="仿宋_GB2312" w:cs="仿宋_GB2312"/>
          <w:sz w:val="24"/>
          <w:szCs w:val="24"/>
        </w:rPr>
        <w:br w:type="textWrapping"/>
      </w:r>
      <w:r>
        <w:rPr>
          <w:rFonts w:ascii="仿宋_GB2312" w:hAnsi="仿宋_GB2312" w:eastAsia="仿宋_GB2312" w:cs="仿宋_GB2312"/>
          <w:sz w:val="24"/>
          <w:szCs w:val="24"/>
        </w:rPr>
        <w:tab/>
      </w:r>
      <w:r>
        <w:rPr>
          <w:rFonts w:hint="default" w:ascii="仿宋_GB2312" w:hAnsi="仿宋_GB2312" w:eastAsia="仿宋_GB2312" w:cs="仿宋_GB2312"/>
          <w:sz w:val="24"/>
          <w:szCs w:val="24"/>
        </w:rPr>
        <w:t>倪光南，中国工程院院士、中科院计算所研究员</w:t>
      </w:r>
      <w:r>
        <w:rPr>
          <w:rFonts w:hint="default" w:ascii="仿宋_GB2312" w:hAnsi="仿宋_GB2312" w:eastAsia="仿宋_GB2312" w:cs="仿宋_GB2312"/>
          <w:sz w:val="24"/>
          <w:szCs w:val="24"/>
        </w:rPr>
        <w:br w:type="textWrapping"/>
      </w:r>
      <w:r>
        <w:rPr>
          <w:rFonts w:ascii="仿宋_GB2312" w:hAnsi="仿宋_GB2312" w:eastAsia="仿宋_GB2312" w:cs="仿宋_GB2312"/>
          <w:sz w:val="24"/>
          <w:szCs w:val="24"/>
        </w:rPr>
        <w:tab/>
      </w:r>
      <w:r>
        <w:rPr>
          <w:rFonts w:hint="default" w:ascii="仿宋_GB2312" w:hAnsi="仿宋_GB2312" w:eastAsia="仿宋_GB2312" w:cs="仿宋_GB2312"/>
          <w:sz w:val="24"/>
          <w:szCs w:val="24"/>
        </w:rPr>
        <w:t>徐宗本，中国科学院院士、西安交通大学教授</w:t>
      </w:r>
      <w:r>
        <w:rPr>
          <w:rFonts w:hint="default" w:ascii="仿宋_GB2312" w:hAnsi="仿宋_GB2312" w:eastAsia="仿宋_GB2312" w:cs="仿宋_GB2312"/>
          <w:sz w:val="24"/>
          <w:szCs w:val="24"/>
        </w:rPr>
        <w:br w:type="textWrapping"/>
      </w:r>
      <w:r>
        <w:rPr>
          <w:rFonts w:ascii="仿宋_GB2312" w:hAnsi="仿宋_GB2312" w:eastAsia="仿宋_GB2312" w:cs="仿宋_GB2312"/>
          <w:sz w:val="24"/>
          <w:szCs w:val="24"/>
        </w:rPr>
        <w:tab/>
      </w:r>
      <w:r>
        <w:rPr>
          <w:rFonts w:hint="default" w:ascii="仿宋_GB2312" w:hAnsi="仿宋_GB2312" w:eastAsia="仿宋_GB2312" w:cs="仿宋_GB2312"/>
          <w:sz w:val="24"/>
          <w:szCs w:val="24"/>
        </w:rPr>
        <w:t>吴建平，中国工程院院士、清华大学教授</w:t>
      </w:r>
      <w:r>
        <w:rPr>
          <w:rFonts w:hint="default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24"/>
        </w:rPr>
        <w:tab/>
      </w:r>
      <w:r>
        <w:rPr>
          <w:rFonts w:hint="default" w:ascii="仿宋_GB2312" w:hAnsi="仿宋_GB2312" w:eastAsia="仿宋_GB2312" w:cs="仿宋_GB2312"/>
          <w:sz w:val="24"/>
          <w:szCs w:val="24"/>
        </w:rPr>
        <w:t>陈 纯，中国工程院院士、浙江大学教授</w:t>
      </w:r>
      <w:r>
        <w:rPr>
          <w:rFonts w:hint="default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default" w:ascii="仿宋_GB2312" w:hAnsi="仿宋_GB2312" w:eastAsia="仿宋_GB2312" w:cs="仿宋_GB2312"/>
          <w:sz w:val="24"/>
          <w:szCs w:val="24"/>
        </w:rPr>
        <w:tab/>
      </w:r>
      <w:r>
        <w:rPr>
          <w:rFonts w:hint="default" w:ascii="仿宋_GB2312" w:hAnsi="仿宋_GB2312" w:eastAsia="仿宋_GB2312" w:cs="仿宋_GB2312"/>
          <w:sz w:val="24"/>
          <w:szCs w:val="24"/>
        </w:rPr>
        <w:t>管晓宏，中国科学院院士、清华大学西安交通大学双聘教授</w:t>
      </w:r>
    </w:p>
    <w:p>
      <w:pPr>
        <w:pStyle w:val="2"/>
        <w:widowControl/>
        <w:shd w:val="clear" w:color="auto" w:fill="FFFFFF"/>
        <w:spacing w:beforeAutospacing="0" w:afterAutospacing="0" w:line="420" w:lineRule="atLeast"/>
        <w:rPr>
          <w:rFonts w:hint="default" w:ascii="仿宋_GB2312" w:hAnsi="仿宋_GB2312" w:eastAsia="仿宋_GB2312" w:cs="仿宋_GB2312"/>
          <w:b w:val="0"/>
          <w:kern w:val="2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kern w:val="2"/>
          <w:sz w:val="24"/>
          <w:szCs w:val="24"/>
        </w:rPr>
        <w:t>（二）</w:t>
      </w:r>
      <w:r>
        <w:rPr>
          <w:rFonts w:hint="default" w:ascii="仿宋_GB2312" w:hAnsi="仿宋_GB2312" w:eastAsia="仿宋_GB2312" w:cs="仿宋_GB2312"/>
          <w:b w:val="0"/>
          <w:kern w:val="2"/>
          <w:sz w:val="24"/>
          <w:szCs w:val="24"/>
        </w:rPr>
        <w:t>工作委员会主席</w:t>
      </w:r>
    </w:p>
    <w:p>
      <w:pPr>
        <w:pStyle w:val="6"/>
        <w:widowControl/>
        <w:shd w:val="clear" w:color="auto" w:fill="FFFFFF"/>
        <w:spacing w:beforeAutospacing="0" w:after="210" w:afterAutospacing="0"/>
        <w:ind w:firstLine="480" w:firstLineChars="200"/>
        <w:jc w:val="both"/>
        <w:rPr>
          <w:rFonts w:hint="default" w:ascii="仿宋_GB2312" w:hAnsi="仿宋_GB2312" w:eastAsia="仿宋_GB2312" w:cs="仿宋_GB2312"/>
          <w:kern w:val="2"/>
          <w:szCs w:val="24"/>
        </w:rPr>
      </w:pPr>
      <w:r>
        <w:rPr>
          <w:rFonts w:hint="default" w:ascii="仿宋_GB2312" w:hAnsi="仿宋_GB2312" w:eastAsia="仿宋_GB2312" w:cs="仿宋_GB2312"/>
          <w:kern w:val="2"/>
          <w:szCs w:val="24"/>
        </w:rPr>
        <w:t>大赛工作委员会为CCF BDCI组织执行机构。工作委员会常设赛题委员会、评审委员会、仲裁委员会、国际交流委员会以及创业指导委员会，全力保障大赛工作公正、有序、规范开展。</w:t>
      </w:r>
    </w:p>
    <w:p>
      <w:pPr>
        <w:pStyle w:val="6"/>
        <w:widowControl/>
        <w:shd w:val="clear" w:color="auto" w:fill="FFFFFF"/>
        <w:spacing w:beforeAutospacing="0" w:after="210" w:afterAutospacing="0"/>
        <w:ind w:firstLine="420"/>
        <w:jc w:val="both"/>
        <w:rPr>
          <w:rFonts w:hint="default" w:ascii="仿宋_GB2312" w:hAnsi="仿宋_GB2312" w:eastAsia="仿宋_GB2312" w:cs="仿宋_GB2312"/>
          <w:kern w:val="2"/>
          <w:szCs w:val="24"/>
        </w:rPr>
      </w:pPr>
      <w:r>
        <w:rPr>
          <w:rFonts w:hint="default" w:ascii="仿宋_GB2312" w:hAnsi="仿宋_GB2312" w:eastAsia="仿宋_GB2312" w:cs="仿宋_GB2312"/>
          <w:kern w:val="2"/>
          <w:szCs w:val="24"/>
        </w:rPr>
        <w:t>注：按姓名拼音首字母顺序排序。</w:t>
      </w:r>
    </w:p>
    <w:p>
      <w:pPr>
        <w:spacing w:after="100"/>
        <w:outlineLvl w:val="0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陈学斌，华北理工大学教授、CCF计算机应用专业委员会副主任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程学旗，中科院计算所研究员、CCF大数据专家委员会秘书长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窦志成，中国人民大学教授、CCF大数据专家委员会副秘书长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金 波，公安部第三研究所所长助理、CCF大数据专业委员会常务委员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金 海，CCF副理事长、华中科技大学教授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李飞飞，阿里巴巴集团副总裁、CCF大数据专家委员会副主任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任 奎，浙江大学网络空间安全学院院长、计算机科学与技术学院副院长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唐前临，公安部网络技术研发中心高级工程师、CCF计算机安全专业委员会秘书长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万小军，北京大学计算机科学技术研究所教授、CCF自然语言处理专业委员会秘书长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张云泉，中科院计算所研究员、CCF高性能计算专业委员会秘书长</w:t>
      </w:r>
    </w:p>
    <w:p>
      <w:pPr>
        <w:spacing w:after="100"/>
        <w:outlineLvl w:val="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四、赛程赛制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大赛赛程10个月，分为专题赛、竞技赛，竞技赛采用初赛、决赛“二级赛制”，具体赛程如下：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2021/7-2021/11，举办信息检索专题赛、数字安全专题赛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2021/9-2021/12，举办秋冬正式赛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2021/09/16-2021/11/22，大赛初赛（线上）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（1）2021/09/16，发布大赛赛题，开放正式赛报名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（2）2021/9/22-2021/11/20，初赛A榜阶段，开放数据下载，可提交作品、参与A榜评测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24"/>
          <w:szCs w:val="24"/>
        </w:rPr>
        <w:t>）2021/11/22，初赛B榜阶段，可提交作品、参与B榜评测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2021/11/23-2021/12/5，大赛决赛（线上）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（1）2021/11/23-2021/12/03，对作品代码、反作弊情况审核，复现成绩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（2）2021/12/04-2021/12/05，决赛答辩评审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2021/12中旬，大赛总决赛（线下）</w:t>
      </w:r>
    </w:p>
    <w:p>
      <w:pPr>
        <w:spacing w:after="100"/>
        <w:ind w:firstLine="480" w:firstLineChars="200"/>
        <w:outlineLvl w:val="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（1）2021/12中旬，举办大赛总决赛评审、颁奖典礼等系列活动</w:t>
      </w:r>
    </w:p>
    <w:p>
      <w:pPr>
        <w:pStyle w:val="4"/>
        <w:spacing w:after="100" w:line="400" w:lineRule="exact"/>
        <w:outlineLvl w:val="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五、大赛赛题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本次大赛分为大数据算法赛道、自主平台赛道、先进系统赛道、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数字方案赛道、</w:t>
      </w:r>
      <w:r>
        <w:rPr>
          <w:rFonts w:ascii="仿宋_GB2312" w:hAnsi="仿宋_GB2312" w:eastAsia="仿宋_GB2312" w:cs="仿宋_GB2312"/>
          <w:sz w:val="24"/>
          <w:szCs w:val="24"/>
        </w:rPr>
        <w:t>创新创业赛道、训练赛道共“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六</w:t>
      </w:r>
      <w:r>
        <w:rPr>
          <w:rFonts w:ascii="仿宋_GB2312" w:hAnsi="仿宋_GB2312" w:eastAsia="仿宋_GB2312" w:cs="仿宋_GB2312"/>
          <w:sz w:val="24"/>
          <w:szCs w:val="24"/>
        </w:rPr>
        <w:t>大赛道”，通过此系列联赛，助力国家发展战略，通过多种形式的赛道，进行线上赛宣传、参赛，考察参赛者的算法能力、应用创新能力、基础系统优化以及实践应用能力，发掘优秀团队，通过线下赛评审、嘉奖，推动作品应用落地。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大数据算法赛道 ：</w:t>
      </w:r>
      <w:r>
        <w:rPr>
          <w:rFonts w:ascii="仿宋_GB2312" w:hAnsi="仿宋_GB2312" w:eastAsia="仿宋_GB2312" w:cs="仿宋_GB2312"/>
          <w:sz w:val="24"/>
          <w:szCs w:val="24"/>
        </w:rPr>
        <w:t>8道，</w:t>
      </w:r>
      <w:r>
        <w:rPr>
          <w:rFonts w:hint="default" w:ascii="仿宋_GB2312" w:hAnsi="仿宋_GB2312" w:eastAsia="仿宋_GB2312" w:cs="仿宋_GB2312"/>
          <w:sz w:val="24"/>
          <w:szCs w:val="24"/>
        </w:rPr>
        <w:t>通过算法模型，就某场景或行为的特定指标进行优化。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自主平台赛道：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ascii="仿宋_GB2312" w:hAnsi="仿宋_GB2312" w:eastAsia="仿宋_GB2312" w:cs="仿宋_GB2312"/>
          <w:sz w:val="24"/>
          <w:szCs w:val="24"/>
        </w:rPr>
        <w:t>道，</w:t>
      </w:r>
      <w:r>
        <w:rPr>
          <w:rFonts w:hint="default" w:ascii="仿宋_GB2312" w:hAnsi="仿宋_GB2312" w:eastAsia="仿宋_GB2312" w:cs="仿宋_GB2312"/>
          <w:sz w:val="24"/>
          <w:szCs w:val="24"/>
        </w:rPr>
        <w:t>通过使用国产AI开源框架，进行相应算法赛题的研究。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先进系统赛道：</w:t>
      </w:r>
      <w:r>
        <w:rPr>
          <w:rFonts w:ascii="仿宋_GB2312" w:hAnsi="仿宋_GB2312" w:eastAsia="仿宋_GB2312" w:cs="仿宋_GB2312"/>
          <w:sz w:val="24"/>
          <w:szCs w:val="24"/>
        </w:rPr>
        <w:t>3道，</w:t>
      </w:r>
      <w:r>
        <w:rPr>
          <w:rFonts w:hint="default" w:ascii="仿宋_GB2312" w:hAnsi="仿宋_GB2312" w:eastAsia="仿宋_GB2312" w:cs="仿宋_GB2312"/>
          <w:sz w:val="24"/>
          <w:szCs w:val="24"/>
        </w:rPr>
        <w:t>通过解决方案，提升对指定数据或环境的系统优化能力。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0" w:afterAutospacing="0"/>
        <w:ind w:firstLine="42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数字方案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赛道：1道，通过解剖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企业真实场景中的痛点、难点问题，邀请全球优秀团队参与数据资源开发利用，广泛征集信息技术应用解决方案。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0" w:afterAutospacing="0"/>
        <w:ind w:firstLine="420" w:firstLineChars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ascii="仿宋_GB2312" w:hAnsi="仿宋_GB2312" w:eastAsia="仿宋_GB2312" w:cs="仿宋_GB2312"/>
          <w:sz w:val="24"/>
          <w:szCs w:val="24"/>
        </w:rPr>
        <w:t>创新创业赛道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：提交围绕大数据、人工智能、相关技术及其在制造、健康、交通、零售、家居、教育、金融等行业场景的创新项目。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hint="default" w:ascii="仿宋_GB2312" w:hAnsi="仿宋_GB2312" w:eastAsia="仿宋_GB2312" w:cs="仿宋_GB2312"/>
          <w:sz w:val="24"/>
          <w:szCs w:val="24"/>
        </w:rPr>
        <w:t>训练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助力</w:t>
      </w:r>
      <w:r>
        <w:rPr>
          <w:rFonts w:hint="default" w:ascii="仿宋_GB2312" w:hAnsi="仿宋_GB2312" w:eastAsia="仿宋_GB2312" w:cs="仿宋_GB2312"/>
          <w:sz w:val="24"/>
          <w:szCs w:val="24"/>
        </w:rPr>
        <w:t>赛道：</w:t>
      </w:r>
      <w:r>
        <w:rPr>
          <w:rFonts w:ascii="仿宋_GB2312" w:hAnsi="仿宋_GB2312" w:eastAsia="仿宋_GB2312" w:cs="仿宋_GB2312"/>
          <w:sz w:val="24"/>
          <w:szCs w:val="24"/>
        </w:rPr>
        <w:t>5-10道，</w:t>
      </w:r>
      <w:r>
        <w:rPr>
          <w:rFonts w:hint="default" w:ascii="仿宋_GB2312" w:hAnsi="仿宋_GB2312" w:eastAsia="仿宋_GB2312" w:cs="仿宋_GB2312"/>
          <w:sz w:val="24"/>
          <w:szCs w:val="24"/>
        </w:rPr>
        <w:t>根据公开数据集，出具自然语言处理、图像识别、分类预测等不同方向的低难度赛题，辅助参赛者学习。</w:t>
      </w:r>
    </w:p>
    <w:p>
      <w:pPr>
        <w:pStyle w:val="4"/>
        <w:spacing w:after="100"/>
        <w:outlineLvl w:val="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六、大赛奖励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1、奖项奖金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42"/>
        <w:gridCol w:w="2791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08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奖项</w:t>
            </w:r>
          </w:p>
        </w:tc>
        <w:tc>
          <w:tcPr>
            <w:tcW w:w="2791" w:type="dxa"/>
            <w:shd w:val="clear" w:color="auto" w:fill="F1F1F1" w:themeFill="background1" w:themeFillShade="F2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2646" w:type="dxa"/>
            <w:shd w:val="clear" w:color="auto" w:fill="F1F1F1" w:themeFill="background1" w:themeFillShade="F2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奖金（¥）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Merge w:val="restart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单赛题奖项</w:t>
            </w:r>
          </w:p>
        </w:tc>
        <w:tc>
          <w:tcPr>
            <w:tcW w:w="1642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单赛题一等奖</w:t>
            </w:r>
          </w:p>
        </w:tc>
        <w:tc>
          <w:tcPr>
            <w:tcW w:w="2791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每赛题1支团队</w:t>
            </w:r>
          </w:p>
        </w:tc>
        <w:tc>
          <w:tcPr>
            <w:tcW w:w="2646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每支团队0.8-4万元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单赛题二等奖</w:t>
            </w:r>
          </w:p>
        </w:tc>
        <w:tc>
          <w:tcPr>
            <w:tcW w:w="2791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每赛题2支团队</w:t>
            </w:r>
          </w:p>
        </w:tc>
        <w:tc>
          <w:tcPr>
            <w:tcW w:w="2646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每支团队0.4-2万元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单赛题三等奖</w:t>
            </w:r>
          </w:p>
        </w:tc>
        <w:tc>
          <w:tcPr>
            <w:tcW w:w="2791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每赛题2支团队</w:t>
            </w:r>
          </w:p>
        </w:tc>
        <w:tc>
          <w:tcPr>
            <w:tcW w:w="2646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每支团队0.2-1万元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Merge w:val="restart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综合奖项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br w:type="textWrapping"/>
            </w:r>
          </w:p>
        </w:tc>
        <w:tc>
          <w:tcPr>
            <w:tcW w:w="1642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综合特等奖</w:t>
            </w:r>
          </w:p>
        </w:tc>
        <w:tc>
          <w:tcPr>
            <w:tcW w:w="2791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1支团队，单赛题一等奖团队参评</w:t>
            </w:r>
          </w:p>
        </w:tc>
        <w:tc>
          <w:tcPr>
            <w:tcW w:w="2646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每支团队3万元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最佳单项奖</w:t>
            </w:r>
          </w:p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- 算法能力</w:t>
            </w:r>
          </w:p>
          <w:p>
            <w:pPr>
              <w:spacing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- 商业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价值</w:t>
            </w:r>
          </w:p>
          <w:p>
            <w:pPr>
              <w:spacing w:after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- 创新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探索</w:t>
            </w:r>
          </w:p>
        </w:tc>
        <w:tc>
          <w:tcPr>
            <w:tcW w:w="2791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3支团队，单赛题一等奖团队参评</w:t>
            </w:r>
          </w:p>
        </w:tc>
        <w:tc>
          <w:tcPr>
            <w:tcW w:w="2646" w:type="dxa"/>
            <w:vAlign w:val="center"/>
          </w:tcPr>
          <w:p>
            <w:pPr>
              <w:spacing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每支团队1万元</w:t>
            </w:r>
          </w:p>
        </w:tc>
      </w:tr>
    </w:tbl>
    <w:p>
      <w:pPr>
        <w:pStyle w:val="6"/>
        <w:widowControl/>
        <w:shd w:val="clear" w:color="auto" w:fill="FFFFFF"/>
        <w:spacing w:beforeAutospacing="0" w:after="100" w:afterAutospacing="0"/>
        <w:ind w:firstLine="420"/>
        <w:jc w:val="both"/>
        <w:rPr>
          <w:rFonts w:hint="default" w:ascii="仿宋_GB2312" w:hAnsi="仿宋_GB2312" w:eastAsia="仿宋_GB2312" w:cs="仿宋_GB2312"/>
          <w:kern w:val="2"/>
          <w:szCs w:val="24"/>
        </w:rPr>
      </w:pPr>
      <w:r>
        <w:rPr>
          <w:rFonts w:ascii="仿宋_GB2312" w:hAnsi="仿宋_GB2312" w:eastAsia="仿宋_GB2312" w:cs="仿宋_GB2312"/>
          <w:kern w:val="2"/>
          <w:szCs w:val="24"/>
        </w:rPr>
        <w:t>2、</w:t>
      </w:r>
      <w:r>
        <w:rPr>
          <w:rFonts w:hint="default" w:ascii="仿宋_GB2312" w:hAnsi="仿宋_GB2312" w:eastAsia="仿宋_GB2312" w:cs="仿宋_GB2312"/>
          <w:kern w:val="2"/>
          <w:szCs w:val="24"/>
        </w:rPr>
        <w:t>权威证书</w:t>
      </w:r>
      <w:r>
        <w:rPr>
          <w:rFonts w:hint="default" w:ascii="仿宋_GB2312" w:hAnsi="仿宋_GB2312" w:eastAsia="仿宋_GB2312" w:cs="仿宋_GB2312"/>
          <w:kern w:val="2"/>
          <w:szCs w:val="24"/>
        </w:rPr>
        <w:br w:type="textWrapping"/>
      </w:r>
      <w:r>
        <w:rPr>
          <w:rFonts w:ascii="仿宋_GB2312" w:hAnsi="仿宋_GB2312" w:eastAsia="仿宋_GB2312" w:cs="仿宋_GB2312"/>
          <w:kern w:val="2"/>
          <w:szCs w:val="24"/>
        </w:rPr>
        <w:tab/>
      </w:r>
      <w:r>
        <w:rPr>
          <w:rFonts w:hint="default" w:ascii="仿宋_GB2312" w:hAnsi="仿宋_GB2312" w:eastAsia="仿宋_GB2312" w:cs="仿宋_GB2312"/>
          <w:kern w:val="2"/>
          <w:szCs w:val="24"/>
        </w:rPr>
        <w:t>单赛题奖</w:t>
      </w:r>
      <w:r>
        <w:rPr>
          <w:rFonts w:ascii="仿宋_GB2312" w:hAnsi="仿宋_GB2312" w:eastAsia="仿宋_GB2312" w:cs="仿宋_GB2312"/>
          <w:kern w:val="2"/>
          <w:szCs w:val="24"/>
        </w:rPr>
        <w:t>项、综合奖项</w:t>
      </w:r>
      <w:r>
        <w:rPr>
          <w:rFonts w:hint="default" w:ascii="仿宋_GB2312" w:hAnsi="仿宋_GB2312" w:eastAsia="仿宋_GB2312" w:cs="仿宋_GB2312"/>
          <w:kern w:val="2"/>
          <w:szCs w:val="24"/>
        </w:rPr>
        <w:t>获奖团队，都可以获得由中国计算机学会颁发的权威纸质证书，每道赛题</w:t>
      </w:r>
      <w:r>
        <w:rPr>
          <w:rFonts w:hint="eastAsia" w:ascii="仿宋_GB2312" w:hAnsi="仿宋_GB2312" w:eastAsia="仿宋_GB2312" w:cs="仿宋_GB2312"/>
          <w:kern w:val="2"/>
          <w:szCs w:val="24"/>
          <w:lang w:val="en-US" w:eastAsia="zh-CN"/>
        </w:rPr>
        <w:t>决赛</w:t>
      </w:r>
      <w:r>
        <w:rPr>
          <w:rFonts w:hint="default" w:ascii="仿宋_GB2312" w:hAnsi="仿宋_GB2312" w:eastAsia="仿宋_GB2312" w:cs="仿宋_GB2312"/>
          <w:kern w:val="2"/>
          <w:szCs w:val="24"/>
        </w:rPr>
        <w:t>入围团队成员，都可获得</w:t>
      </w:r>
      <w:r>
        <w:rPr>
          <w:rFonts w:ascii="仿宋_GB2312" w:hAnsi="仿宋_GB2312" w:eastAsia="仿宋_GB2312" w:cs="仿宋_GB2312"/>
          <w:kern w:val="2"/>
          <w:szCs w:val="24"/>
        </w:rPr>
        <w:t>官方竞赛平台颁发的</w:t>
      </w:r>
      <w:r>
        <w:rPr>
          <w:rFonts w:hint="default" w:ascii="仿宋_GB2312" w:hAnsi="仿宋_GB2312" w:eastAsia="仿宋_GB2312" w:cs="仿宋_GB2312"/>
          <w:kern w:val="2"/>
          <w:szCs w:val="24"/>
        </w:rPr>
        <w:t>电子版证书。</w:t>
      </w:r>
    </w:p>
    <w:p>
      <w:pPr>
        <w:pStyle w:val="6"/>
        <w:widowControl/>
        <w:shd w:val="clear" w:color="auto" w:fill="FFFFFF"/>
        <w:spacing w:beforeAutospacing="0" w:after="100" w:afterAutospacing="0"/>
        <w:ind w:firstLine="420"/>
        <w:jc w:val="both"/>
        <w:rPr>
          <w:rFonts w:hint="default" w:ascii="仿宋_GB2312" w:hAnsi="仿宋_GB2312" w:eastAsia="仿宋_GB2312" w:cs="仿宋_GB2312"/>
          <w:kern w:val="2"/>
          <w:szCs w:val="24"/>
        </w:rPr>
      </w:pPr>
      <w:r>
        <w:rPr>
          <w:rFonts w:ascii="仿宋_GB2312" w:hAnsi="仿宋_GB2312" w:eastAsia="仿宋_GB2312" w:cs="仿宋_GB2312"/>
          <w:kern w:val="2"/>
          <w:szCs w:val="24"/>
        </w:rPr>
        <w:t>3、</w:t>
      </w:r>
      <w:r>
        <w:rPr>
          <w:rFonts w:hint="default" w:ascii="仿宋_GB2312" w:hAnsi="仿宋_GB2312" w:eastAsia="仿宋_GB2312" w:cs="仿宋_GB2312"/>
          <w:kern w:val="2"/>
          <w:szCs w:val="24"/>
        </w:rPr>
        <w:t>绿色通道</w:t>
      </w:r>
      <w:r>
        <w:rPr>
          <w:rFonts w:hint="default" w:ascii="仿宋_GB2312" w:hAnsi="仿宋_GB2312" w:eastAsia="仿宋_GB2312" w:cs="仿宋_GB2312"/>
          <w:kern w:val="2"/>
          <w:szCs w:val="24"/>
        </w:rPr>
        <w:br w:type="textWrapping"/>
      </w:r>
      <w:r>
        <w:rPr>
          <w:rFonts w:ascii="仿宋_GB2312" w:hAnsi="仿宋_GB2312" w:eastAsia="仿宋_GB2312" w:cs="仿宋_GB2312"/>
          <w:kern w:val="2"/>
          <w:szCs w:val="24"/>
        </w:rPr>
        <w:tab/>
      </w:r>
      <w:r>
        <w:rPr>
          <w:rFonts w:hint="eastAsia" w:ascii="仿宋_GB2312" w:hAnsi="仿宋_GB2312" w:eastAsia="仿宋_GB2312" w:cs="仿宋_GB2312"/>
          <w:kern w:val="2"/>
          <w:szCs w:val="24"/>
          <w:lang w:val="en-US" w:eastAsia="zh-CN"/>
        </w:rPr>
        <w:t>部分赛题决赛</w:t>
      </w:r>
      <w:r>
        <w:rPr>
          <w:rFonts w:hint="default" w:ascii="仿宋_GB2312" w:hAnsi="仿宋_GB2312" w:eastAsia="仿宋_GB2312" w:cs="仿宋_GB2312"/>
          <w:kern w:val="2"/>
          <w:szCs w:val="24"/>
        </w:rPr>
        <w:t>入围团队，经评审考核后，可优先获得出题单位入职及实习机会绿色通道。</w:t>
      </w:r>
    </w:p>
    <w:p>
      <w:pPr>
        <w:pStyle w:val="6"/>
        <w:widowControl/>
        <w:shd w:val="clear" w:color="auto" w:fill="FFFFFF"/>
        <w:spacing w:beforeAutospacing="0" w:after="100" w:afterAutospacing="0"/>
        <w:ind w:firstLine="420"/>
        <w:jc w:val="both"/>
        <w:rPr>
          <w:rFonts w:hint="eastAsia" w:ascii="仿宋_GB2312" w:hAnsi="仿宋_GB2312" w:eastAsia="仿宋_GB2312" w:cs="仿宋_GB2312"/>
          <w:kern w:val="2"/>
          <w:szCs w:val="24"/>
          <w:lang w:eastAsia="zh-CN"/>
        </w:rPr>
      </w:pPr>
      <w:r>
        <w:rPr>
          <w:rFonts w:ascii="仿宋_GB2312" w:hAnsi="仿宋_GB2312" w:eastAsia="仿宋_GB2312" w:cs="仿宋_GB2312"/>
          <w:kern w:val="2"/>
          <w:szCs w:val="24"/>
        </w:rPr>
        <w:t>4、</w:t>
      </w:r>
      <w:r>
        <w:rPr>
          <w:rFonts w:hint="default" w:ascii="仿宋_GB2312" w:hAnsi="仿宋_GB2312" w:eastAsia="仿宋_GB2312" w:cs="仿宋_GB2312"/>
          <w:kern w:val="2"/>
          <w:szCs w:val="24"/>
        </w:rPr>
        <w:t>创投孵化</w:t>
      </w:r>
      <w:r>
        <w:rPr>
          <w:rFonts w:hint="default" w:ascii="仿宋_GB2312" w:hAnsi="仿宋_GB2312" w:eastAsia="仿宋_GB2312" w:cs="仿宋_GB2312"/>
          <w:kern w:val="2"/>
          <w:szCs w:val="24"/>
        </w:rPr>
        <w:br w:type="textWrapping"/>
      </w:r>
      <w:r>
        <w:rPr>
          <w:rFonts w:ascii="仿宋_GB2312" w:hAnsi="仿宋_GB2312" w:eastAsia="仿宋_GB2312" w:cs="仿宋_GB2312"/>
          <w:kern w:val="2"/>
          <w:szCs w:val="24"/>
        </w:rPr>
        <w:tab/>
      </w:r>
      <w:r>
        <w:rPr>
          <w:rFonts w:hint="default" w:ascii="仿宋_GB2312" w:hAnsi="仿宋_GB2312" w:eastAsia="仿宋_GB2312" w:cs="仿宋_GB2312"/>
          <w:kern w:val="2"/>
          <w:szCs w:val="24"/>
        </w:rPr>
        <w:t>优秀团队可获得由政府、投资机构投提供的融资、孵化支持</w:t>
      </w:r>
      <w:r>
        <w:rPr>
          <w:rFonts w:hint="eastAsia" w:ascii="仿宋_GB2312" w:hAnsi="仿宋_GB2312" w:eastAsia="仿宋_GB2312" w:cs="仿宋_GB2312"/>
          <w:kern w:val="2"/>
          <w:szCs w:val="24"/>
          <w:lang w:eastAsia="zh-CN"/>
        </w:rPr>
        <w:t>。</w:t>
      </w:r>
    </w:p>
    <w:p>
      <w:pPr>
        <w:spacing w:after="100"/>
        <w:rPr>
          <w:rFonts w:hint="default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sz w:val="28"/>
          <w:szCs w:val="28"/>
        </w:rPr>
        <w:t>七、大赛规则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1、</w:t>
      </w:r>
      <w:r>
        <w:rPr>
          <w:rFonts w:hint="default" w:ascii="仿宋_GB2312" w:hAnsi="仿宋_GB2312" w:eastAsia="仿宋_GB2312" w:cs="仿宋_GB2312"/>
          <w:sz w:val="24"/>
          <w:szCs w:val="24"/>
        </w:rPr>
        <w:t>参赛人群：大赛面向社会各界开放，不限年龄国籍，高校、科研院所、企业从业人员均可登录www.datafountain.cn报名参赛。参与大赛组织工作有关单位员工可参赛但不可获奖；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2、</w:t>
      </w:r>
      <w:r>
        <w:rPr>
          <w:rFonts w:hint="default" w:ascii="仿宋_GB2312" w:hAnsi="仿宋_GB2312" w:eastAsia="仿宋_GB2312" w:cs="仿宋_GB2312"/>
          <w:sz w:val="24"/>
          <w:szCs w:val="24"/>
        </w:rPr>
        <w:t>报名要求：每道赛题每人仅能参加一支团队（1-5人），可同时选择多道赛题进行参赛，不同赛题可以拥有不同的团队，报名时所有成员需提供个人基本信息，并通过实名认证；需在组队截止日期前完成组队，一旦组队不可退出队伍。组队条件：各成员提交总次数≤开赛天数*3；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3、</w:t>
      </w:r>
      <w:r>
        <w:rPr>
          <w:rFonts w:hint="default" w:ascii="仿宋_GB2312" w:hAnsi="仿宋_GB2312" w:eastAsia="仿宋_GB2312" w:cs="仿宋_GB2312"/>
          <w:sz w:val="24"/>
          <w:szCs w:val="24"/>
        </w:rPr>
        <w:t>作品提交：参赛者每日每道赛题最多在竞赛平台提交3次作品（部分赛题较特殊另通知），其中涉及客观评审A榜实时自动评测，B榜定时自动评测，涉及主观评审由专家组定时统一评审。参赛作品必须保证原创性，不违反任何中华人民共和国的有关法律，不侵犯任何第三方知识产权或者其他权利；一经发现或经权利人提出并查证，组委会将取消其比赛成绩并进行严肃处理；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4、</w:t>
      </w:r>
      <w:r>
        <w:rPr>
          <w:rFonts w:hint="default" w:ascii="仿宋_GB2312" w:hAnsi="仿宋_GB2312" w:eastAsia="仿宋_GB2312" w:cs="仿宋_GB2312"/>
          <w:sz w:val="24"/>
          <w:szCs w:val="24"/>
        </w:rPr>
        <w:t>赛段晋级：初赛阶段每道赛题经审核后前5支团队晋级决赛；若有团队主动弃赛，晋级名次顺延。参赛选手需要配合组委会对比赛作品的有效性与真实性进行验证；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5、</w:t>
      </w:r>
      <w:r>
        <w:rPr>
          <w:rFonts w:hint="default" w:ascii="仿宋_GB2312" w:hAnsi="仿宋_GB2312" w:eastAsia="仿宋_GB2312" w:cs="仿宋_GB2312"/>
          <w:sz w:val="24"/>
          <w:szCs w:val="24"/>
        </w:rPr>
        <w:t>公平竞技：参赛者禁止在指定考核技术能力的范围外，利用规则漏洞或技术漏洞等不良途径提高成绩排名，禁止在比赛中抄袭他人作品、交换答案、使用多个小号，经发现将取消比赛成绩并严肃处理。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6、</w:t>
      </w:r>
      <w:r>
        <w:rPr>
          <w:rFonts w:hint="default" w:ascii="仿宋_GB2312" w:hAnsi="仿宋_GB2312" w:eastAsia="仿宋_GB2312" w:cs="仿宋_GB2312"/>
          <w:sz w:val="24"/>
          <w:szCs w:val="24"/>
        </w:rPr>
        <w:t>组织声明：组委会保留对比赛规则进行调整修改的权利、比赛作弊行为的判定权利和处置权利、收回或拒绝授予影响组织及公平性的参赛团队奖项的权利。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7、</w:t>
      </w:r>
      <w:r>
        <w:rPr>
          <w:rFonts w:hint="default" w:ascii="仿宋_GB2312" w:hAnsi="仿宋_GB2312" w:eastAsia="仿宋_GB2312" w:cs="仿宋_GB2312"/>
          <w:sz w:val="24"/>
          <w:szCs w:val="24"/>
        </w:rPr>
        <w:t>竞赛数据：组委会授权参赛人员使用提供的数据进行指定比赛的模型训练工作，参赛人员不得将数据用于任何商业用途。若做科研使用，请注明数据来源于相关数据提供单位；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8、</w:t>
      </w:r>
      <w:r>
        <w:rPr>
          <w:rFonts w:hint="default" w:ascii="仿宋_GB2312" w:hAnsi="仿宋_GB2312" w:eastAsia="仿宋_GB2312" w:cs="仿宋_GB2312"/>
          <w:sz w:val="24"/>
          <w:szCs w:val="24"/>
        </w:rPr>
        <w:t>作品产权：参赛作品(包含但不限于算法、模型等)知识产权归参赛选手所有，组委会有权将参赛作品、作品相关、参赛团队信息用于宣传品、相关出版物、指定及授权媒体发布、官方网站浏览及下载、展览（含巡展）等活动项目，大赛相关组织单位享有优先合作权利；</w:t>
      </w:r>
    </w:p>
    <w:p>
      <w:pPr>
        <w:spacing w:after="100"/>
        <w:ind w:firstLine="420"/>
        <w:rPr>
          <w:rFonts w:hint="default" w:ascii="仿宋_GB2312" w:hAnsi="仿宋_GB2312" w:eastAsia="仿宋_GB2312" w:cs="仿宋_GB2312"/>
          <w:sz w:val="24"/>
          <w:szCs w:val="24"/>
        </w:rPr>
      </w:pPr>
    </w:p>
    <w:p>
      <w:pPr>
        <w:spacing w:after="100"/>
        <w:outlineLvl w:val="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八、大赛活动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助学计划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月至11月，联合百所高校共同就训练赛题进行系统学习、训练，辅助教学、能力测试。</w:t>
      </w:r>
    </w:p>
    <w:p>
      <w:pPr>
        <w:spacing w:after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2、《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CCF BDCI大咖说》系列专题报告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：于9月至11月，邀请CCF各专委专家进行相关技术方向的线上报告，讲述大数据及人工智能的算法及产业应用。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走进高校（线上）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月，走进20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余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所高校，邀请大数据及人工智能知名专家及企业，做大赛相关技术专题报告。</w:t>
      </w:r>
    </w:p>
    <w:p>
      <w:pPr>
        <w:spacing w:after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产学研线上沙龙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：于9月下旬至11月，邀请企业、相关领域专家、参赛者通过视频直播进行人才交流、赛题答疑、线上互动。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决赛嘉年华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于12月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下旬，邀请决赛入围团队现场答辩评审，举办数据科学家之夜、大数据及计算智能高峰论坛、颁奖盛典等活动。</w:t>
      </w:r>
    </w:p>
    <w:p>
      <w:pPr>
        <w:spacing w:after="100"/>
        <w:rPr>
          <w:rFonts w:hint="default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1906" w:h="16838"/>
      <w:pgMar w:top="1270" w:right="1701" w:bottom="1270" w:left="1701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hint="default" w:eastAsia="Times New Roman"/>
                            </w:rPr>
                          </w:pPr>
                          <w:r>
                            <w:rPr>
                              <w:rFonts w:hint="default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b/>
                            </w:rPr>
                            <w:instrText xml:space="preserve">PAGE</w:instrTex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b/>
                            </w:rPr>
                            <w:t>1</w: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b/>
                            </w:rPr>
                            <w:instrText xml:space="preserve">NUMPAGES</w:instrTex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b/>
                            </w:rPr>
                            <w:t>4</w:t>
                          </w:r>
                          <w:r>
                            <w:rPr>
                              <w:rFonts w:hint="default"/>
                              <w:b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default"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hint="default" w:eastAsia="Times New Roman"/>
                      </w:rPr>
                    </w:pPr>
                    <w:r>
                      <w:rPr>
                        <w:rFonts w:hint="default"/>
                        <w:b/>
                      </w:rPr>
                      <w:fldChar w:fldCharType="begin"/>
                    </w:r>
                    <w:r>
                      <w:rPr>
                        <w:rFonts w:hint="default"/>
                        <w:b/>
                      </w:rPr>
                      <w:instrText xml:space="preserve">PAGE</w:instrText>
                    </w:r>
                    <w:r>
                      <w:rPr>
                        <w:rFonts w:hint="default"/>
                        <w:b/>
                      </w:rPr>
                      <w:fldChar w:fldCharType="separate"/>
                    </w:r>
                    <w:r>
                      <w:rPr>
                        <w:rFonts w:hint="default"/>
                        <w:b/>
                      </w:rPr>
                      <w:t>1</w:t>
                    </w:r>
                    <w:r>
                      <w:rPr>
                        <w:rFonts w:hint="default"/>
                        <w:b/>
                      </w:rPr>
                      <w:fldChar w:fldCharType="end"/>
                    </w:r>
                    <w:r>
                      <w:rPr>
                        <w:rFonts w:hint="default"/>
                        <w:lang w:val="zh-CN"/>
                      </w:rPr>
                      <w:t xml:space="preserve"> / </w:t>
                    </w:r>
                    <w:r>
                      <w:rPr>
                        <w:rFonts w:hint="default"/>
                        <w:b/>
                      </w:rPr>
                      <w:fldChar w:fldCharType="begin"/>
                    </w:r>
                    <w:r>
                      <w:rPr>
                        <w:rFonts w:hint="default"/>
                        <w:b/>
                      </w:rPr>
                      <w:instrText xml:space="preserve">NUMPAGES</w:instrText>
                    </w:r>
                    <w:r>
                      <w:rPr>
                        <w:rFonts w:hint="default"/>
                        <w:b/>
                      </w:rPr>
                      <w:fldChar w:fldCharType="separate"/>
                    </w:r>
                    <w:r>
                      <w:rPr>
                        <w:rFonts w:hint="default"/>
                        <w:b/>
                      </w:rPr>
                      <w:t>4</w:t>
                    </w:r>
                    <w:r>
                      <w:rPr>
                        <w:rFonts w:hint="default"/>
                        <w:b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default"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74179"/>
    <w:rsid w:val="00355367"/>
    <w:rsid w:val="00535AF4"/>
    <w:rsid w:val="00E65F0E"/>
    <w:rsid w:val="036220FE"/>
    <w:rsid w:val="05185C38"/>
    <w:rsid w:val="053632F2"/>
    <w:rsid w:val="087B57BF"/>
    <w:rsid w:val="0BBE336D"/>
    <w:rsid w:val="0BE46B2C"/>
    <w:rsid w:val="0D9F0E44"/>
    <w:rsid w:val="0E160F43"/>
    <w:rsid w:val="0E7120FC"/>
    <w:rsid w:val="120325F8"/>
    <w:rsid w:val="148E012A"/>
    <w:rsid w:val="14FD4AB1"/>
    <w:rsid w:val="16DB7B2D"/>
    <w:rsid w:val="176523ED"/>
    <w:rsid w:val="1B9A3B81"/>
    <w:rsid w:val="1CA6482C"/>
    <w:rsid w:val="1D574179"/>
    <w:rsid w:val="20841285"/>
    <w:rsid w:val="22211DCF"/>
    <w:rsid w:val="223021BD"/>
    <w:rsid w:val="237367EB"/>
    <w:rsid w:val="24CE4DB9"/>
    <w:rsid w:val="25315397"/>
    <w:rsid w:val="26D441EF"/>
    <w:rsid w:val="2C1E7063"/>
    <w:rsid w:val="2FB015DA"/>
    <w:rsid w:val="2FF65B19"/>
    <w:rsid w:val="32E259B9"/>
    <w:rsid w:val="369F0339"/>
    <w:rsid w:val="38A41074"/>
    <w:rsid w:val="393A2F88"/>
    <w:rsid w:val="41737FD9"/>
    <w:rsid w:val="42810ABA"/>
    <w:rsid w:val="42B277FC"/>
    <w:rsid w:val="463E5389"/>
    <w:rsid w:val="465777BA"/>
    <w:rsid w:val="46B81BE3"/>
    <w:rsid w:val="4809090E"/>
    <w:rsid w:val="48BF217B"/>
    <w:rsid w:val="49011D78"/>
    <w:rsid w:val="4AB568B0"/>
    <w:rsid w:val="4C9C1012"/>
    <w:rsid w:val="4D4B6AEE"/>
    <w:rsid w:val="54A82F6B"/>
    <w:rsid w:val="54E13055"/>
    <w:rsid w:val="57564F6D"/>
    <w:rsid w:val="62905987"/>
    <w:rsid w:val="64074917"/>
    <w:rsid w:val="68B83C0A"/>
    <w:rsid w:val="69DA0FA6"/>
    <w:rsid w:val="6E3359F4"/>
    <w:rsid w:val="6EDD3D97"/>
    <w:rsid w:val="6F1970E6"/>
    <w:rsid w:val="72BE4683"/>
    <w:rsid w:val="74BD7552"/>
    <w:rsid w:val="7A9017D2"/>
    <w:rsid w:val="7C6F2319"/>
    <w:rsid w:val="7CCC539D"/>
    <w:rsid w:val="7E9F1E79"/>
    <w:rsid w:val="7EA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571</Words>
  <Characters>3261</Characters>
  <Lines>27</Lines>
  <Paragraphs>7</Paragraphs>
  <TotalTime>2</TotalTime>
  <ScaleCrop>false</ScaleCrop>
  <LinksUpToDate>false</LinksUpToDate>
  <CharactersWithSpaces>3825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2019-05-08T09:38:00Z</dcterms:created>
  <dc:creator>Clyde 任永贺</dc:creator>
  <cp:lastModifiedBy>songbo</cp:lastModifiedBy>
  <cp:lastPrinted>2019-07-15T03:26:00Z</cp:lastPrinted>
  <dcterms:modified xsi:type="dcterms:W3CDTF">2021-10-18T10:45:36Z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4F2F0E2D4B924F41B39F241C105B4FB6</vt:lpwstr>
  </property>
</Properties>
</file>